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468" w:afterLines="150" w:line="420" w:lineRule="exact"/>
        <w:ind w:firstLine="964" w:firstLineChars="200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</w:rPr>
        <w:t>《G71代码的讲解与应用》</w:t>
      </w:r>
      <w:r>
        <w:rPr>
          <w:rFonts w:hint="eastAsia" w:ascii="宋体" w:hAnsi="宋体"/>
          <w:b/>
          <w:sz w:val="48"/>
          <w:szCs w:val="48"/>
        </w:rPr>
        <w:t>教案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484"/>
        <w:gridCol w:w="800"/>
        <w:gridCol w:w="1547"/>
        <w:gridCol w:w="1153"/>
        <w:gridCol w:w="1436"/>
        <w:gridCol w:w="962"/>
        <w:gridCol w:w="240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4643" w:type="dxa"/>
            <w:gridSpan w:val="4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学校：湖北信息工程学校</w:t>
            </w:r>
          </w:p>
        </w:tc>
        <w:tc>
          <w:tcPr>
            <w:tcW w:w="4643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学科：数控车床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643" w:type="dxa"/>
            <w:gridSpan w:val="4"/>
            <w:noWrap w:val="0"/>
            <w:vAlign w:val="center"/>
          </w:tcPr>
          <w:p>
            <w:pPr>
              <w:spacing w:line="420" w:lineRule="exact"/>
              <w:ind w:firstLine="300" w:firstLineChars="100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授课班级：</w:t>
            </w:r>
          </w:p>
        </w:tc>
        <w:tc>
          <w:tcPr>
            <w:tcW w:w="4643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>授课教师：刘志捷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81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章节名称</w:t>
            </w:r>
          </w:p>
        </w:tc>
        <w:tc>
          <w:tcPr>
            <w:tcW w:w="6420" w:type="dxa"/>
            <w:gridSpan w:val="5"/>
            <w:noWrap w:val="0"/>
            <w:vAlign w:val="center"/>
          </w:tcPr>
          <w:p>
            <w:pPr>
              <w:spacing w:line="420" w:lineRule="exact"/>
              <w:ind w:firstLine="176" w:firstLineChars="84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《G71外圆粗车循环》</w:t>
            </w: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计划学时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1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学习内容分析</w:t>
            </w: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spacing w:line="420" w:lineRule="exact"/>
              <w:ind w:firstLine="415" w:firstLineChars="198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G71是数控车加工编程的一重要指令，它是一复合循环指令,安排在M、F、S、T，G00、G01、G02/G03等基本指令之后学习。本节课将在熟悉基本指令的基础上授导学生在实际加工时如何利用G71进行编程加工。本节内容在数控车编程学习中起着关键的作用，掌握与否，将影响到后续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1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学情分析</w:t>
            </w: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spacing w:line="420" w:lineRule="exact"/>
              <w:rPr>
                <w:rFonts w:hint="default" w:ascii="宋体" w:hAnsi="宋体"/>
                <w:bCs/>
                <w:szCs w:val="21"/>
                <w:lang w:val="en-US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G71是</w:t>
            </w:r>
            <w:r>
              <w:rPr>
                <w:rFonts w:hint="eastAsia" w:ascii="宋体" w:hAnsi="宋体"/>
                <w:bCs/>
                <w:szCs w:val="21"/>
              </w:rPr>
              <w:t>在学习数控编程基础知识后 本课程前面已学习了各种基本指令，已能够编制简单的零件轮廓程序, 对数控车编程有一定的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了解后开始学习复合编程G71</w:t>
            </w: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812" w:type="dxa"/>
            <w:noWrap w:val="0"/>
            <w:vAlign w:val="center"/>
          </w:tcPr>
          <w:p>
            <w:pPr>
              <w:pStyle w:val="3"/>
              <w:spacing w:line="420" w:lineRule="exact"/>
              <w:ind w:firstLine="0" w:firstLineChars="0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教学目标</w:t>
            </w: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pStyle w:val="3"/>
              <w:spacing w:line="420" w:lineRule="exact"/>
              <w:ind w:firstLine="0"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知识与技能：</w:t>
            </w:r>
          </w:p>
          <w:p>
            <w:pPr>
              <w:pStyle w:val="3"/>
              <w:spacing w:line="420" w:lineRule="exact"/>
              <w:ind w:firstLine="0"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1.通过学习，明确G71的走刀路线</w:t>
            </w:r>
          </w:p>
          <w:p>
            <w:pPr>
              <w:pStyle w:val="3"/>
              <w:spacing w:line="420" w:lineRule="exact"/>
              <w:ind w:firstLine="0"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2.能够通过分析图纸，正确选用G71进行编程加工</w:t>
            </w:r>
          </w:p>
          <w:p>
            <w:pPr>
              <w:pStyle w:val="3"/>
              <w:spacing w:line="420" w:lineRule="exact"/>
              <w:ind w:firstLine="0"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3.能熟悉G71编程格式。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812" w:type="dxa"/>
            <w:vMerge w:val="restart"/>
            <w:noWrap w:val="0"/>
            <w:vAlign w:val="center"/>
          </w:tcPr>
          <w:p>
            <w:pPr>
              <w:pStyle w:val="3"/>
              <w:spacing w:line="420" w:lineRule="exact"/>
              <w:ind w:firstLine="0" w:firstLineChars="0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教学重点</w:t>
            </w: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pStyle w:val="3"/>
              <w:spacing w:line="420" w:lineRule="exact"/>
              <w:ind w:firstLine="0"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过程与方法：</w:t>
            </w:r>
          </w:p>
          <w:p>
            <w:pPr>
              <w:pStyle w:val="3"/>
              <w:numPr>
                <w:ilvl w:val="0"/>
                <w:numId w:val="1"/>
              </w:numPr>
              <w:spacing w:line="420" w:lineRule="exact"/>
              <w:ind w:firstLine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经历认识、了解并运用的过程。</w:t>
            </w:r>
          </w:p>
          <w:p>
            <w:pPr>
              <w:pStyle w:val="3"/>
              <w:numPr>
                <w:ilvl w:val="0"/>
                <w:numId w:val="1"/>
              </w:numPr>
              <w:spacing w:line="420" w:lineRule="exact"/>
              <w:ind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课件演示法、讨论法、点拨法。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812" w:type="dxa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pStyle w:val="3"/>
              <w:spacing w:line="420" w:lineRule="exact"/>
              <w:ind w:firstLine="0"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情感、态度与价值观：</w:t>
            </w:r>
          </w:p>
          <w:p>
            <w:pPr>
              <w:pStyle w:val="3"/>
              <w:numPr>
                <w:ilvl w:val="0"/>
                <w:numId w:val="2"/>
              </w:numPr>
              <w:spacing w:line="420" w:lineRule="exact"/>
              <w:ind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使学生在学习中，感受到专业各学科之间的密切联系。</w:t>
            </w:r>
          </w:p>
          <w:p>
            <w:pPr>
              <w:pStyle w:val="3"/>
              <w:numPr>
                <w:ilvl w:val="0"/>
                <w:numId w:val="2"/>
              </w:numPr>
              <w:spacing w:line="420" w:lineRule="exact"/>
              <w:ind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学会综合分析，知道学习离不开生产实际。</w:t>
            </w:r>
          </w:p>
          <w:p>
            <w:pPr>
              <w:pStyle w:val="3"/>
              <w:numPr>
                <w:ilvl w:val="0"/>
                <w:numId w:val="2"/>
              </w:numPr>
              <w:spacing w:line="420" w:lineRule="exact"/>
              <w:ind w:firstLine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养成严谨的工作习惯。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812" w:type="dxa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spacing w:line="420" w:lineRule="exact"/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教学重点：</w:t>
            </w:r>
          </w:p>
          <w:p>
            <w:pPr>
              <w:numPr>
                <w:ilvl w:val="0"/>
                <w:numId w:val="3"/>
              </w:num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理解G71的走刀路线。2、G71的各参数含义</w:t>
            </w:r>
          </w:p>
          <w:p>
            <w:pPr>
              <w:spacing w:line="420" w:lineRule="exact"/>
              <w:ind w:left="126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3、熟练运用G71进行编程</w:t>
            </w:r>
          </w:p>
          <w:p>
            <w:pPr>
              <w:pStyle w:val="4"/>
              <w:spacing w:before="0" w:beforeAutospacing="0" w:after="0" w:afterAutospacing="0" w:line="420" w:lineRule="exact"/>
              <w:ind w:left="239" w:leftChars="114"/>
              <w:rPr>
                <w:rFonts w:hint="eastAsia"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解决措施：通过学生自主预习理解，老师PPT模拟演示，让学生形象地记忆理解。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81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教学难点</w:t>
            </w: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教学难点：</w:t>
            </w:r>
          </w:p>
          <w:p>
            <w:pPr>
              <w:numPr>
                <w:ilvl w:val="0"/>
                <w:numId w:val="4"/>
              </w:num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识记G71格式</w:t>
            </w:r>
          </w:p>
          <w:p>
            <w:pPr>
              <w:numPr>
                <w:ilvl w:val="0"/>
                <w:numId w:val="4"/>
              </w:num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正确地运用G71编程   解决措施：通过实际图形编程练习，再模拟加深理解。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教学设计思路</w:t>
            </w: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本课的教学设计内容主要分为5部分：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1、结合普车加工，激趣导入。从学生熟悉的操作入手，激发学生学习的兴趣，</w:t>
            </w:r>
          </w:p>
          <w:p>
            <w:pPr>
              <w:spacing w:line="420" w:lineRule="exact"/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并顺理成章地引入新学内容。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2、初步知道G71的功能和走刀路线。生动介绍G71分层切削与生活中的“剥竹笋”类似。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3、介绍G71中各参数及含义。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4、以某一图形为例，进行编程讲解。 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5、随堂练习加以巩固。</w:t>
            </w:r>
          </w:p>
          <w:p>
            <w:pPr>
              <w:spacing w:line="420" w:lineRule="exact"/>
              <w:ind w:left="-2" w:leftChars="-1" w:firstLine="315" w:firstLineChars="15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课堂小结，拓展延伸。通过回顾本节课的内容，进行巩固，并进行课外延伸，把课堂上学到的知识运用到生活中去。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812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理论依据</w:t>
            </w:r>
          </w:p>
        </w:tc>
        <w:tc>
          <w:tcPr>
            <w:tcW w:w="8474" w:type="dxa"/>
            <w:gridSpan w:val="8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本课主要是让学生认识G71的真正作用，并能够正确进行编程。</w:t>
            </w: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教学过程中，以教师的导为主，通过看图、模拟等，化抽象为具体，让学生形象直观地感受G71。同时，在学习过程中还穿插练习，让学生在练习中讨论、交流，在模拟中深刻巩固，提高学生的学习兴趣，把学习的主动性还给学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9286" w:type="dxa"/>
            <w:gridSpan w:val="9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color w:val="000000"/>
                <w:sz w:val="36"/>
                <w:szCs w:val="36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color w:val="000000"/>
                <w:sz w:val="36"/>
                <w:szCs w:val="36"/>
              </w:rPr>
            </w:pPr>
            <w:r>
              <w:rPr>
                <w:rFonts w:hint="eastAsia" w:ascii="宋体" w:hAnsi="宋体"/>
                <w:bCs/>
                <w:color w:val="000000"/>
                <w:sz w:val="36"/>
                <w:szCs w:val="36"/>
              </w:rPr>
              <w:t>教学环节</w:t>
            </w: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12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引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入</w:t>
            </w:r>
          </w:p>
        </w:tc>
        <w:tc>
          <w:tcPr>
            <w:tcW w:w="1484" w:type="dxa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通过本学期所学车工,结合加工轴类零件切削分层特点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所用时间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教师活动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学生活动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12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展示工件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分析问题，便于引出新课内容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分钟</w:t>
            </w:r>
          </w:p>
        </w:tc>
        <w:tc>
          <w:tcPr>
            <w:tcW w:w="2700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展示学生上课加工出的塑料工件，以及集训队同学加工出的铁工件，激发学生学习的兴趣。</w:t>
            </w:r>
          </w:p>
          <w:p>
            <w:pPr>
              <w:spacing w:line="42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并提出问题：铁件可否用现在加工塑料的程序（“一刀切”）进行加工？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分析工件图形,结合加工实际,进行思考判                                                            断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带着问题进行思考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2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引入新学内容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G71指令</w:t>
            </w: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的功能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分钟</w:t>
            </w:r>
          </w:p>
        </w:tc>
        <w:tc>
          <w:tcPr>
            <w:tcW w:w="2700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争对问题，展开分析。</w:t>
            </w:r>
          </w:p>
          <w:p>
            <w:pPr>
              <w:spacing w:line="42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通过编程实例：先进行编程，分析出走刀路线。</w:t>
            </w:r>
          </w:p>
          <w:p>
            <w:pPr>
              <w:spacing w:line="42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引导学生判断出不能加工。</w:t>
            </w:r>
          </w:p>
          <w:p>
            <w:pPr>
              <w:spacing w:line="42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要如何解决呢？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通过编程，分析走刀路线，发现问题所在，判断出不能“一刀切“。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让学生紧跟教师思路，认真思考分析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12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深入了解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G71中各参数及含义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Cs w:val="21"/>
              </w:rPr>
              <w:t>分钟</w:t>
            </w:r>
          </w:p>
        </w:tc>
        <w:tc>
          <w:tcPr>
            <w:tcW w:w="2700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充分结合课件讲授、展示G71的走刀路线,让学生了解G71的功能，明白怎样实现分层加工。</w:t>
            </w:r>
          </w:p>
        </w:tc>
        <w:tc>
          <w:tcPr>
            <w:tcW w:w="2398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结合课本，认真观看课件的图与动画，仔细听好老师的讲解</w:t>
            </w:r>
          </w:p>
        </w:tc>
        <w:tc>
          <w:tcPr>
            <w:tcW w:w="1092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通过观看课件和老师讲解，较为形象地理解。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12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详细解释</w:t>
            </w:r>
          </w:p>
        </w:tc>
        <w:tc>
          <w:tcPr>
            <w:tcW w:w="1484" w:type="dxa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color w:val="13110F"/>
                <w:szCs w:val="21"/>
              </w:rPr>
              <w:t>G71应用实例（编程）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点出容易出错的地方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60</w:t>
            </w:r>
            <w:r>
              <w:rPr>
                <w:rFonts w:hint="eastAsia" w:ascii="宋体" w:hAnsi="宋体"/>
                <w:bCs/>
                <w:szCs w:val="21"/>
              </w:rPr>
              <w:t>分钟</w:t>
            </w:r>
          </w:p>
        </w:tc>
        <w:tc>
          <w:tcPr>
            <w:tcW w:w="2700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先以课件形式展示，再板书加以解释、强调。</w:t>
            </w:r>
          </w:p>
          <w:p>
            <w:pPr>
              <w:pStyle w:val="8"/>
              <w:numPr>
                <w:ilvl w:val="0"/>
                <w:numId w:val="5"/>
              </w:numPr>
              <w:autoSpaceDE w:val="0"/>
              <w:autoSpaceDN w:val="0"/>
              <w:textAlignment w:val="bottom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式：</w:t>
            </w:r>
            <w:r>
              <w:rPr>
                <w:rFonts w:hAnsi="宋体"/>
                <w:szCs w:val="21"/>
              </w:rPr>
              <w:t>G71 U</w:t>
            </w:r>
            <w:r>
              <w:rPr>
                <w:rFonts w:hAnsi="宋体"/>
                <w:szCs w:val="21"/>
                <w:u w:val="single"/>
              </w:rPr>
              <w:t>（Δd）</w:t>
            </w:r>
            <w:r>
              <w:rPr>
                <w:rFonts w:hAnsi="宋体"/>
                <w:szCs w:val="21"/>
              </w:rPr>
              <w:t>R</w:t>
            </w:r>
            <w:r>
              <w:rPr>
                <w:rFonts w:hAnsi="宋体"/>
                <w:szCs w:val="21"/>
                <w:u w:val="single"/>
              </w:rPr>
              <w:t>（e）</w:t>
            </w:r>
          </w:p>
          <w:p>
            <w:pPr>
              <w:spacing w:line="420" w:lineRule="exact"/>
              <w:ind w:left="525" w:hanging="525" w:hangingChars="25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</w:t>
            </w:r>
            <w:r>
              <w:rPr>
                <w:rFonts w:ascii="宋体" w:hAnsi="宋体"/>
                <w:szCs w:val="21"/>
                <w:u w:val="single"/>
              </w:rPr>
              <w:t>（ns）</w:t>
            </w:r>
            <w:r>
              <w:rPr>
                <w:rFonts w:ascii="宋体" w:hAnsi="宋体"/>
                <w:szCs w:val="21"/>
              </w:rPr>
              <w:t xml:space="preserve"> Q</w:t>
            </w:r>
            <w:r>
              <w:rPr>
                <w:rFonts w:ascii="宋体" w:hAnsi="宋体"/>
                <w:szCs w:val="21"/>
                <w:u w:val="single"/>
              </w:rPr>
              <w:t>（nf）</w:t>
            </w:r>
            <w:r>
              <w:rPr>
                <w:rFonts w:hint="eastAsia" w:ascii="宋体" w:hAnsi="宋体"/>
                <w:szCs w:val="21"/>
              </w:rPr>
              <w:t>X</w:t>
            </w:r>
            <w:r>
              <w:rPr>
                <w:rFonts w:ascii="宋体" w:hAnsi="宋体"/>
                <w:szCs w:val="21"/>
                <w:u w:val="single"/>
              </w:rPr>
              <w:t>（Δu）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Z</w:t>
            </w:r>
            <w:r>
              <w:rPr>
                <w:rFonts w:ascii="宋体" w:hAnsi="宋体"/>
                <w:szCs w:val="21"/>
                <w:u w:val="single"/>
              </w:rPr>
              <w:t>（Δw）</w:t>
            </w:r>
            <w:r>
              <w:rPr>
                <w:rFonts w:ascii="宋体" w:hAnsi="宋体"/>
                <w:szCs w:val="21"/>
              </w:rPr>
              <w:t xml:space="preserve">  F</w:t>
            </w:r>
            <w:r>
              <w:rPr>
                <w:rFonts w:ascii="宋体" w:hAnsi="宋体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⑵参数定义：</w:t>
            </w:r>
          </w:p>
          <w:p>
            <w:pPr>
              <w:autoSpaceDE w:val="0"/>
              <w:autoSpaceDN w:val="0"/>
              <w:adjustRightInd w:val="0"/>
              <w:spacing w:line="324" w:lineRule="auto"/>
              <w:textAlignment w:val="bottom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</w:t>
            </w:r>
            <w:r>
              <w:rPr>
                <w:rFonts w:hint="eastAsia" w:ascii="宋体" w:hAnsi="宋体"/>
                <w:szCs w:val="21"/>
                <w:u w:val="single"/>
              </w:rPr>
              <w:t>（Δd）</w:t>
            </w:r>
            <w:r>
              <w:rPr>
                <w:rFonts w:hint="eastAsia" w:ascii="宋体" w:hAnsi="宋体"/>
                <w:szCs w:val="21"/>
              </w:rPr>
              <w:t>：粗车时X轴方向单次的切入深度（半径值）；</w:t>
            </w:r>
          </w:p>
          <w:p>
            <w:pPr>
              <w:autoSpaceDE w:val="0"/>
              <w:autoSpaceDN w:val="0"/>
              <w:adjustRightInd w:val="0"/>
              <w:spacing w:line="324" w:lineRule="auto"/>
              <w:textAlignment w:val="bottom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R</w:t>
            </w:r>
            <w:r>
              <w:rPr>
                <w:rFonts w:hint="eastAsia" w:ascii="宋体" w:hAnsi="宋体"/>
                <w:szCs w:val="21"/>
                <w:u w:val="single"/>
              </w:rPr>
              <w:t>（e）</w:t>
            </w:r>
            <w:r>
              <w:rPr>
                <w:rFonts w:hint="eastAsia" w:ascii="宋体" w:hAnsi="宋体"/>
                <w:szCs w:val="21"/>
              </w:rPr>
              <w:t>：粗车时X轴方向的退刀量（半径值）；</w:t>
            </w:r>
          </w:p>
          <w:p>
            <w:pPr>
              <w:autoSpaceDE w:val="0"/>
              <w:autoSpaceDN w:val="0"/>
              <w:adjustRightInd w:val="0"/>
              <w:spacing w:line="324" w:lineRule="auto"/>
              <w:textAlignment w:val="bottom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</w:t>
            </w:r>
            <w:r>
              <w:rPr>
                <w:rFonts w:hint="eastAsia" w:ascii="宋体" w:hAnsi="宋体"/>
                <w:szCs w:val="21"/>
                <w:u w:val="single"/>
              </w:rPr>
              <w:t>（NS）</w:t>
            </w:r>
            <w:r>
              <w:rPr>
                <w:rFonts w:hint="eastAsia" w:ascii="宋体" w:hAnsi="宋体"/>
                <w:szCs w:val="21"/>
              </w:rPr>
              <w:t>：精加工路线程序段群的第一句程序段号；</w:t>
            </w:r>
          </w:p>
          <w:p>
            <w:pPr>
              <w:autoSpaceDE w:val="0"/>
              <w:autoSpaceDN w:val="0"/>
              <w:adjustRightInd w:val="0"/>
              <w:spacing w:line="324" w:lineRule="auto"/>
              <w:textAlignment w:val="bottom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Q</w:t>
            </w:r>
            <w:r>
              <w:rPr>
                <w:rFonts w:hint="eastAsia" w:ascii="宋体" w:hAnsi="宋体"/>
                <w:szCs w:val="21"/>
                <w:u w:val="single"/>
              </w:rPr>
              <w:t>（NF）</w:t>
            </w:r>
            <w:r>
              <w:rPr>
                <w:rFonts w:hint="eastAsia" w:ascii="宋体" w:hAnsi="宋体"/>
                <w:szCs w:val="21"/>
              </w:rPr>
              <w:t>：精加工路线程序段群的最后一句程序段号；</w:t>
            </w:r>
          </w:p>
          <w:p>
            <w:pPr>
              <w:autoSpaceDE w:val="0"/>
              <w:autoSpaceDN w:val="0"/>
              <w:adjustRightInd w:val="0"/>
              <w:spacing w:line="324" w:lineRule="auto"/>
              <w:textAlignment w:val="bottom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</w:t>
            </w:r>
            <w:r>
              <w:rPr>
                <w:rFonts w:hint="eastAsia" w:ascii="宋体" w:hAnsi="宋体"/>
                <w:szCs w:val="21"/>
                <w:u w:val="single"/>
              </w:rPr>
              <w:t>（Δu）</w:t>
            </w:r>
            <w:r>
              <w:rPr>
                <w:rFonts w:hint="eastAsia" w:ascii="宋体" w:hAnsi="宋体"/>
                <w:szCs w:val="21"/>
              </w:rPr>
              <w:t>：X轴方向精加工余量；</w:t>
            </w:r>
          </w:p>
          <w:p>
            <w:pPr>
              <w:autoSpaceDE w:val="0"/>
              <w:autoSpaceDN w:val="0"/>
              <w:adjustRightInd w:val="0"/>
              <w:spacing w:line="324" w:lineRule="auto"/>
              <w:textAlignment w:val="bottom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Z</w:t>
            </w:r>
            <w:r>
              <w:rPr>
                <w:rFonts w:hint="eastAsia" w:ascii="宋体" w:hAnsi="宋体"/>
                <w:szCs w:val="21"/>
                <w:u w:val="single"/>
              </w:rPr>
              <w:t>（Δw）</w:t>
            </w:r>
            <w:r>
              <w:rPr>
                <w:rFonts w:hint="eastAsia" w:ascii="宋体" w:hAnsi="宋体"/>
                <w:szCs w:val="21"/>
              </w:rPr>
              <w:t>：Z轴方向精加工余量；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F：粗车切削进给速度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在认真听好课的同时，理解好并做好笔记，为后续巩固做好基础。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以看、听为主，深入了解，透彻领悟G71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</w:trPr>
        <w:tc>
          <w:tcPr>
            <w:tcW w:w="812" w:type="dxa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课堂练习</w:t>
            </w:r>
          </w:p>
        </w:tc>
        <w:tc>
          <w:tcPr>
            <w:tcW w:w="1484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图形模拟</w:t>
            </w:r>
          </w:p>
        </w:tc>
        <w:tc>
          <w:tcPr>
            <w:tcW w:w="800" w:type="dxa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40</w:t>
            </w:r>
            <w:r>
              <w:rPr>
                <w:rFonts w:hint="eastAsia" w:ascii="宋体" w:hAnsi="宋体"/>
                <w:bCs/>
                <w:szCs w:val="21"/>
              </w:rPr>
              <w:t>分钟</w:t>
            </w:r>
          </w:p>
        </w:tc>
        <w:tc>
          <w:tcPr>
            <w:tcW w:w="2700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课件，将一工件图形展示，然后对其进行编程，</w:t>
            </w:r>
          </w:p>
          <w:p>
            <w:pPr>
              <w:spacing w:line="42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通过对比分析，更加深入理解，并提示注意事项。</w:t>
            </w: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课件不同颜色标出几个容易出错的地方。</w:t>
            </w:r>
          </w:p>
        </w:tc>
        <w:tc>
          <w:tcPr>
            <w:tcW w:w="2398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认真听好几个编程步骤，做好笔记</w:t>
            </w: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做好笔记，方便理解</w:t>
            </w:r>
          </w:p>
        </w:tc>
        <w:tc>
          <w:tcPr>
            <w:tcW w:w="1092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以例题讲解、模拟，变抽象为直观</w:t>
            </w:r>
          </w:p>
          <w:p>
            <w:pPr>
              <w:spacing w:line="420" w:lineRule="exac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引起注意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12" w:type="dxa"/>
            <w:noWrap w:val="0"/>
            <w:vAlign w:val="top"/>
          </w:tcPr>
          <w:p>
            <w:pPr>
              <w:spacing w:line="420" w:lineRule="exact"/>
              <w:ind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小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结</w:t>
            </w:r>
          </w:p>
        </w:tc>
        <w:tc>
          <w:tcPr>
            <w:tcW w:w="1484" w:type="dxa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总结本节课的内容</w:t>
            </w:r>
          </w:p>
        </w:tc>
        <w:tc>
          <w:tcPr>
            <w:tcW w:w="800" w:type="dxa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10分钟</w:t>
            </w:r>
          </w:p>
        </w:tc>
        <w:tc>
          <w:tcPr>
            <w:tcW w:w="2700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color w:val="13110F"/>
                <w:szCs w:val="21"/>
              </w:rPr>
              <w:t>布置练习，将学生所编程序进行模拟检验</w:t>
            </w:r>
          </w:p>
        </w:tc>
        <w:tc>
          <w:tcPr>
            <w:tcW w:w="2398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color w:val="13110F"/>
                <w:szCs w:val="21"/>
              </w:rPr>
              <w:t>按图所示尺寸编写外圆粗切循环加工程序。</w:t>
            </w:r>
          </w:p>
        </w:tc>
        <w:tc>
          <w:tcPr>
            <w:tcW w:w="1092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学以致用，加深巩固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12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lef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ind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布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置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作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业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2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84" w:type="dxa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课外延伸</w:t>
            </w: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以及巩固练习</w:t>
            </w:r>
          </w:p>
        </w:tc>
        <w:tc>
          <w:tcPr>
            <w:tcW w:w="800" w:type="dxa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3分钟</w:t>
            </w:r>
          </w:p>
        </w:tc>
        <w:tc>
          <w:tcPr>
            <w:tcW w:w="2700" w:type="dxa"/>
            <w:gridSpan w:val="2"/>
            <w:noWrap w:val="0"/>
            <w:vAlign w:val="top"/>
          </w:tcPr>
          <w:p>
            <w:pPr>
              <w:numPr>
                <w:ilvl w:val="0"/>
                <w:numId w:val="4"/>
              </w:num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明确G71的正确使用，分三步：（并板书）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⑴定位到毛坯附近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⑵选择G71进行编程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⑶按轮廓编程</w:t>
            </w:r>
          </w:p>
          <w:p>
            <w:pPr>
              <w:numPr>
                <w:ilvl w:val="0"/>
                <w:numId w:val="4"/>
              </w:num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注意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⑴精加工的第一个程序段和最后一个程序段必须有程</w:t>
            </w: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5646420</wp:posOffset>
                      </wp:positionV>
                      <wp:extent cx="5943600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0pt;margin-top:444.6pt;height:0pt;width:468pt;z-index:251658240;mso-width-relative:page;mso-height-relative:page;" filled="f" coordsize="21600,21600" o:gfxdata="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SOWuDVAAAACAEAAA8AAAAAAAAAAQAg&#10;AAAAIgAAAGRycy9kb3ducmV2LnhtbFBLAQIUABQAAAAIAIdO4kBTpMtA2AEAAJYDAAAOAAAAAAAA&#10;AAEAIAAAACQBAABkcnMvZTJvRG9jLnhtbFBLBQYAAAAABgAGAFkBAABuBQAAAAA=&#10;">
                      <v:path arrowok="t"/>
                      <v:fill on="f" focussize="0,0"/>
                      <v:stroke/>
                      <v:imagedata o:title=""/>
                      <o:lock v:ext="edit" grouping="f" rotation="f" text="f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w:t>序段号。并且第一句不能含有Z；</w:t>
            </w:r>
          </w:p>
          <w:p>
            <w:pPr>
              <w:spacing w:line="4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⑵</w:t>
            </w:r>
            <w:r>
              <w:rPr>
                <w:rFonts w:hint="eastAsia" w:ascii="宋体" w:hAnsi="宋体"/>
                <w:szCs w:val="21"/>
              </w:rPr>
              <w:t>G71只适用于加工X轴尺寸递增的零件加工。</w:t>
            </w:r>
          </w:p>
        </w:tc>
        <w:tc>
          <w:tcPr>
            <w:tcW w:w="2398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做好笔记，理解认真巩固思考。</w:t>
            </w:r>
          </w:p>
        </w:tc>
        <w:tc>
          <w:tcPr>
            <w:tcW w:w="1092" w:type="dxa"/>
            <w:gridSpan w:val="2"/>
            <w:noWrap w:val="0"/>
            <w:vAlign w:val="top"/>
          </w:tcPr>
          <w:p>
            <w:pPr>
              <w:spacing w:line="4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引导学生系统记忆，提醒编程注意事项，减少错误发生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jc w:val="right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tabs>
          <w:tab w:val="left" w:pos="6405"/>
        </w:tabs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</w:rPr>
        <w:t>月1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日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4"/>
    <w:multiLevelType w:val="multilevel"/>
    <w:tmpl w:val="0000000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5"/>
    <w:multiLevelType w:val="multilevel"/>
    <w:tmpl w:val="00000005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0687A59"/>
    <w:multiLevelType w:val="multilevel"/>
    <w:tmpl w:val="50687A59"/>
    <w:lvl w:ilvl="0" w:tentative="0">
      <w:start w:val="1"/>
      <w:numFmt w:val="decimal"/>
      <w:lvlText w:val="%1、"/>
      <w:lvlJc w:val="left"/>
      <w:pPr>
        <w:ind w:left="16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4">
    <w:nsid w:val="6ABA417F"/>
    <w:multiLevelType w:val="multilevel"/>
    <w:tmpl w:val="6ABA417F"/>
    <w:lvl w:ilvl="0" w:tentative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14D2A"/>
    <w:rsid w:val="1C61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 3"/>
    <w:basedOn w:val="1"/>
    <w:uiPriority w:val="0"/>
    <w:pPr>
      <w:spacing w:line="360" w:lineRule="auto"/>
      <w:ind w:firstLine="420" w:firstLineChars="200"/>
    </w:p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styleId="7">
    <w:name w:val="page number"/>
    <w:basedOn w:val="6"/>
    <w:uiPriority w:val="0"/>
  </w:style>
  <w:style w:type="paragraph" w:customStyle="1" w:styleId="8">
    <w:name w:val="正文02"/>
    <w:basedOn w:val="1"/>
    <w:uiPriority w:val="0"/>
    <w:pPr>
      <w:adjustRightInd w:val="0"/>
      <w:spacing w:line="312" w:lineRule="atLeast"/>
      <w:ind w:firstLine="844"/>
      <w:textAlignment w:val="baseline"/>
    </w:pPr>
    <w:rPr>
      <w:rFonts w:ascii="宋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2020-09-16T13:01:00Z</dcterms:created>
  <dc:creator>刘志捷</dc:creator>
  <cp:lastModifiedBy>刘志捷</cp:lastModifiedBy>
  <dcterms:modified xsi:type="dcterms:W3CDTF">2020-09-16T13:01:53Z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